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D6" w:rsidRDefault="00A10BD6" w:rsidP="00A10BD6"/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eastAsia="Batang"/>
          <w:color w:val="000000"/>
          <w:sz w:val="18"/>
          <w:szCs w:val="18"/>
        </w:rPr>
        <w:drawing>
          <wp:inline distT="0" distB="0" distL="0" distR="0">
            <wp:extent cx="638175" cy="600075"/>
            <wp:effectExtent l="19050" t="0" r="9525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D6" w:rsidRDefault="00A10BD6" w:rsidP="00A10BD6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A10BD6" w:rsidRDefault="00FF7AD8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6" w:history="1">
        <w:r w:rsidR="00A10BD6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A10BD6" w:rsidRDefault="00A10BD6" w:rsidP="00A10BD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10BD6" w:rsidRDefault="00CD4E60" w:rsidP="00A10BD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</w:t>
      </w:r>
      <w:r w:rsidR="00642AE3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/19</w:t>
      </w:r>
      <w:r w:rsidR="00A10BD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A10BD6" w:rsidRDefault="00A10BD6" w:rsidP="00A10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PROGETTO “SELEGGO</w:t>
      </w:r>
      <w:r w:rsidR="00CD4E60">
        <w:rPr>
          <w:rFonts w:ascii="Times New Roman" w:hAnsi="Times New Roman" w:cs="Times New Roman"/>
          <w:b/>
          <w:sz w:val="24"/>
          <w:szCs w:val="24"/>
          <w:u w:val="single"/>
        </w:rPr>
        <w:t xml:space="preserve"> 2.0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A10BD6" w:rsidRDefault="00A10BD6" w:rsidP="00A10BD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REFERENTI: prof.ssa  Aracri Loredana </w:t>
      </w:r>
    </w:p>
    <w:p w:rsidR="00A10BD6" w:rsidRDefault="00A10BD6" w:rsidP="00A10BD6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46"/>
      </w:tblGrid>
      <w:tr w:rsidR="00A10BD6" w:rsidTr="00A10BD6">
        <w:trPr>
          <w:trHeight w:val="7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Denominazione progetto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“SELEGGO</w:t>
            </w:r>
            <w:r w:rsidR="00CD4E6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2.0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”   </w:t>
            </w:r>
          </w:p>
          <w:p w:rsidR="00A10BD6" w:rsidRDefault="00642AE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Pr</w:t>
            </w:r>
            <w:r w:rsidR="00A10BD6">
              <w:rPr>
                <w:rFonts w:ascii="Times New Roman" w:hAnsi="Times New Roman"/>
                <w:sz w:val="20"/>
                <w:szCs w:val="20"/>
                <w:lang w:eastAsia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secuzione</w:t>
            </w:r>
            <w:r w:rsidR="00A10BD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Destinatari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Pr="000C24DA" w:rsidRDefault="00CD4E6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  <w:r w:rsidR="001C6648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utti gli alunni della </w:t>
            </w:r>
            <w:r w:rsidR="00A10BD6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secondaria di I grado con Disturbi specifici d’apprendimento certificati.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Priorità cui si riferisce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Risultati scolastici.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Traguardo di risultato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Individuare e condividere traguardi di competenza per le aree linguistica e matematica e criteri di valutazione per equilibrare gli esiti in uscita . 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Promuovere il rispetto di persone e regole, la collaborazione tra pari, la responsabilità e l'organizzazione personale dello studio.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Obiettivo di processo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Incentivare l'uso di modalità didattiche innovative. Promuovere attività didattiche che prevedano lavori di gruppo, ricerche e progetti, utilizzando anche nuove tecnologie.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priorità (eventuale)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La Legge 170/2010 e le relative Linee guida del 2011 dispongono che le istituzioni scolastiche garantiscano “l’uso di una didattica individualizzata e personalizzata” come strumento di garanzia del diritto allo studio introducendo strumenti compensativi e misure dispensative.</w:t>
            </w:r>
          </w:p>
          <w:p w:rsidR="00A10BD6" w:rsidRDefault="00A10BD6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Potenziare la cultura dell’inclusione per rispondere in modo efficace alle necessità di ogni alunno che, con continuità o per determinati periodi, manifesti Bisogni Educativi Speciali.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Situazione su cui interviene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EC" w:rsidRDefault="00A10BD6" w:rsidP="004A14E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Gli alunni con Disturbi Specifici d’Apprendimento costituiscono complessivamente </w:t>
            </w:r>
            <w:r w:rsidR="00CD4E60">
              <w:rPr>
                <w:rFonts w:ascii="Times New Roman" w:hAnsi="Times New Roman"/>
                <w:sz w:val="20"/>
                <w:szCs w:val="20"/>
                <w:lang w:eastAsia="en-US"/>
              </w:rPr>
              <w:t>più del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6%  degli alunni iscritti nel nostro Istituto.</w:t>
            </w:r>
          </w:p>
          <w:p w:rsidR="001422D5" w:rsidRPr="004A14EC" w:rsidRDefault="00A10BD6" w:rsidP="004A14E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Il Progetto </w:t>
            </w:r>
            <w:r w:rsidR="006D77BF">
              <w:rPr>
                <w:rFonts w:ascii="Times New Roman" w:hAnsi="Times New Roman"/>
                <w:sz w:val="20"/>
                <w:szCs w:val="20"/>
                <w:lang w:eastAsia="en-US"/>
              </w:rPr>
              <w:t>ha lo scopo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di </w:t>
            </w:r>
            <w:r w:rsidR="001422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offrire gratuitamente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422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uno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strumento compensativo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che dia agli alunni dislessici la possibilità di leggere in maniera autonoma, fornendo una particolare versione dei loro libri scolastici trasformati nei caratteri e nella spaziatura,  con il supporto della voce ottenuta con un sintetizzatore vocale.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l nuovo Seleggo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2.0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, completamente rinno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vato graficamente, è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un lettore di testi, che include 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un sintetizzatore vocale (</w:t>
            </w:r>
            <w:r w:rsidR="001422D5" w:rsidRPr="004A14EC">
              <w:rPr>
                <w:i/>
                <w:iCs/>
                <w:sz w:val="20"/>
                <w:szCs w:val="20"/>
                <w:lang w:eastAsia="en-US"/>
              </w:rPr>
              <w:t>text to speech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) sincronizzato con il testo come un </w:t>
            </w:r>
            <w:r w:rsidR="001422D5" w:rsidRPr="004A14EC">
              <w:rPr>
                <w:i/>
                <w:iCs/>
                <w:sz w:val="20"/>
                <w:szCs w:val="20"/>
                <w:lang w:eastAsia="en-US"/>
              </w:rPr>
              <w:t>karaoke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, cui si aggiunge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la possibilità di personalizzare  in modo significativo i parametri di lettura e di ascolto.</w:t>
            </w:r>
          </w:p>
          <w:p w:rsidR="001422D5" w:rsidRDefault="001422D5" w:rsidP="004A14E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La </w:t>
            </w:r>
            <w:r w:rsidRPr="004A14EC">
              <w:rPr>
                <w:b/>
                <w:bCs/>
                <w:sz w:val="20"/>
                <w:szCs w:val="20"/>
                <w:lang w:eastAsia="en-US"/>
              </w:rPr>
              <w:t>personalizzazione </w:t>
            </w:r>
            <w:r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è una caratteristica importante del nuovo Seleggo, perché lo studente dislessico può ottenere risultati migliori nella lettura individuando la propria e personale configurazione di font e spaziatura.</w:t>
            </w:r>
            <w:r w:rsid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L’utente per leggere i propri testi può utilizzare il </w:t>
            </w:r>
            <w:r w:rsidR="004A14EC" w:rsidRPr="004A14EC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browser 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sul proprio computer, ma anc</w:t>
            </w:r>
            <w:r w:rsidR="007F6017">
              <w:rPr>
                <w:rFonts w:ascii="Times New Roman" w:hAnsi="Times New Roman"/>
                <w:sz w:val="20"/>
                <w:szCs w:val="20"/>
                <w:lang w:eastAsia="en-US"/>
              </w:rPr>
              <w:t>he un iPad o un tablet Android o lo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smartphone.</w:t>
            </w:r>
          </w:p>
          <w:p w:rsidR="007F6017" w:rsidRPr="004A14EC" w:rsidRDefault="007F6017" w:rsidP="004A14E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Il processo di inclusione dello studente dislessico è favorito perché il docente può utilizzare lo strumento sulla LIM per l’approfondimento in classe con tutti gli studenti.</w:t>
            </w:r>
          </w:p>
          <w:p w:rsidR="00A10BD6" w:rsidRDefault="00A10BD6" w:rsidP="004A14E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L’Istituto Medea della “Nostra Famiglia” di Bosisio Parini (LC) ha certificato il metodo Seleggo e ne ha quantificato i benefici nell’incremento del 30-40% della capacità di lettura e di apprendimento</w:t>
            </w:r>
            <w:r w:rsidR="0091680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Attività previste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Individuazione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4E60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>Individuazione dei libri di testo di Storia, Geografia e Scienze di ogni singolo alunno della secondaria</w:t>
            </w:r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</w:p>
          <w:p w:rsidR="00A67EF3" w:rsidRPr="00A67EF3" w:rsidRDefault="00A10BD6" w:rsidP="00A67EF3">
            <w:pPr>
              <w:pStyle w:val="Paragrafoelenco"/>
              <w:widowControl/>
              <w:numPr>
                <w:ilvl w:val="0"/>
                <w:numId w:val="3"/>
              </w:numPr>
              <w:contextualSpacing/>
              <w:textAlignment w:val="baseline"/>
              <w:rPr>
                <w:rFonts w:cstheme="minorHAnsi"/>
                <w:sz w:val="24"/>
                <w:szCs w:val="24"/>
                <w:lang w:val="it-IT"/>
              </w:rPr>
            </w:pPr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Iscrizione dei </w:t>
            </w:r>
            <w:r w:rsidR="000C24DA" w:rsidRPr="00CD4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singoli </w:t>
            </w:r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alunni certificati con DSA  alla segreteria di </w:t>
            </w:r>
            <w:proofErr w:type="spellStart"/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>Seleggo</w:t>
            </w:r>
            <w:proofErr w:type="spellEnd"/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e registraz</w:t>
            </w:r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ione tramite </w:t>
            </w:r>
            <w:proofErr w:type="spellStart"/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>email</w:t>
            </w:r>
            <w:proofErr w:type="spellEnd"/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dei genitori, a cui vengono richiesti e conservati dalla scuola:</w:t>
            </w:r>
          </w:p>
          <w:p w:rsidR="00A67EF3" w:rsidRPr="00A67EF3" w:rsidRDefault="00A67EF3" w:rsidP="00A67EF3">
            <w:pPr>
              <w:pStyle w:val="Paragrafoelenco"/>
              <w:widowControl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7EF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autocertificazione scritta e firmata del possesso dei libri in formato cartaceo;</w:t>
            </w:r>
          </w:p>
          <w:p w:rsidR="00A67EF3" w:rsidRDefault="00A67EF3" w:rsidP="00A67EF3">
            <w:pPr>
              <w:pStyle w:val="Paragrafoelenco"/>
              <w:widowControl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7EF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firma del modulo per la privacy</w:t>
            </w:r>
          </w:p>
          <w:p w:rsidR="00A67EF3" w:rsidRPr="00A67EF3" w:rsidRDefault="00A67EF3" w:rsidP="00A67EF3">
            <w:pPr>
              <w:pStyle w:val="Paragrafoelenco"/>
              <w:widowControl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A10BD6" w:rsidRPr="001C6648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Invio di login e password da parte della segreteria di </w:t>
            </w:r>
            <w:proofErr w:type="spell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Seleggo</w:t>
            </w:r>
            <w:proofErr w:type="spell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ai singoli studenti per accedere al formato </w:t>
            </w:r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>pdf/MP3 d</w:t>
            </w: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ei propri libri di testo, forniti di sintesi vocali.</w:t>
            </w:r>
          </w:p>
          <w:p w:rsidR="00642AE3" w:rsidRPr="001C6648" w:rsidRDefault="00CD4E60" w:rsidP="00CD4E60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Incontri con docenti e genito</w:t>
            </w:r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>ri per spiegare nel dettaglio il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funzionamento</w:t>
            </w:r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dello strumento</w:t>
            </w:r>
            <w:r w:rsidR="00642AE3" w:rsidRPr="001C6648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Eventuali risorse finanziarie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CD4E60" w:rsidP="00CD4E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</w:t>
            </w:r>
            <w:r w:rsidR="00A10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 progetto è offerto gratuitamente dai Lions, in collaborazione con l’UTE (Università della Terza Età) di S. Giuliano.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Risorse umane (ore) / area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09" w:rsidRPr="000C24DA" w:rsidRDefault="00A64909" w:rsidP="00CD4E6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Per la Secondaria la prof</w:t>
            </w:r>
            <w:r w:rsidR="000C24DA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.ssa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Aracri</w:t>
            </w:r>
            <w:r w:rsidR="000C24DA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aiutata dalle prof. Sse Fabbri e Tessari,  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prevede 20 ore ca. per l’organizzazione/esecuzi</w:t>
            </w:r>
            <w:r w:rsidR="000C24DA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one e monitoraggio del progetto.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risorse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Collaborazione da parte del personale amministrativo per le comunicazioni con la segreteria di “Seleggo”.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Indicatori utilizzati 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Migliore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comprensione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testi</w:t>
            </w:r>
            <w:proofErr w:type="spellEnd"/>
          </w:p>
          <w:p w:rsidR="00A10BD6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Maggiore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motivazione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all’apprendimento</w:t>
            </w:r>
            <w:proofErr w:type="spellEnd"/>
          </w:p>
          <w:p w:rsidR="00A10BD6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Avanzamento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degli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apprendimenti</w:t>
            </w:r>
            <w:proofErr w:type="spellEnd"/>
          </w:p>
          <w:p w:rsidR="00A10BD6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Maggiore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autonomia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nello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studio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Stati di avanzamento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Ricadute positive sull’</w:t>
            </w:r>
            <w:r w:rsidR="007F6017">
              <w:rPr>
                <w:rFonts w:ascii="Times New Roman" w:hAnsi="Times New Roman"/>
                <w:sz w:val="20"/>
                <w:szCs w:val="20"/>
                <w:lang w:eastAsia="en-US"/>
              </w:rPr>
              <w:t>acquisizione dei contenuti delle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specifiche discipline.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Valori / situazione attesi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Gli alunni che utilizzano gli audiolibri manifestano un incremento della motivazione verso lo studio e nello specifico migliori risultati nelle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materie di Storia, Geografia e Scienze. 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 xml:space="preserve">Mostrano inotre un decremento del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disagio scolastico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nell’interazione con “altre figure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”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(genitori, compagni ed insegnanti) grazie all’acquisizione di una maggiore autonomia scolastica e di performance positive che rafforzano l’autostima.</w:t>
            </w:r>
          </w:p>
        </w:tc>
      </w:tr>
    </w:tbl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/>
      </w:tblPr>
      <w:tblGrid>
        <w:gridCol w:w="9488"/>
      </w:tblGrid>
      <w:tr w:rsidR="00A10BD6" w:rsidTr="00A10BD6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F3" w:rsidRDefault="00A10BD6" w:rsidP="00A67EF3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DESCRIZIONE SINTETICA DA INSERIRE NEL DOCUMENTO PTOF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A10BD6" w:rsidRPr="00A67EF3" w:rsidRDefault="006D77BF" w:rsidP="006D77BF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6D77BF">
              <w:rPr>
                <w:rFonts w:ascii="Times New Roman" w:hAnsi="Times New Roman"/>
                <w:sz w:val="20"/>
                <w:szCs w:val="20"/>
                <w:lang w:eastAsia="en-US"/>
              </w:rPr>
              <w:t>Il progetto SELEGGO 2.0 offre gratuitamente agli alunni dislessici uno strumento compensativo per leggere in maniera autonoma</w:t>
            </w:r>
            <w:r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, fornendo una particolare versione dei loro libri scolastici trasformati nei caratteri e nella spaziatura,  con il supporto della voce ottenuta con un sintetizzatore vocale.</w:t>
            </w:r>
          </w:p>
        </w:tc>
      </w:tr>
    </w:tbl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4"/>
      </w:tblGrid>
      <w:tr w:rsidR="00A10BD6" w:rsidTr="00A10BD6">
        <w:trPr>
          <w:trHeight w:val="425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Reperimento fondi</w:t>
            </w:r>
          </w:p>
          <w:p w:rsidR="00A10BD6" w:rsidRDefault="00A10BD6" w:rsidP="00916806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FINANZIAMENTO dell’ISTITUTO  €_________________________ </w:t>
            </w:r>
          </w:p>
          <w:p w:rsidR="00A10BD6" w:rsidRDefault="00A10BD6" w:rsidP="00916806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FINANZIAMENTO DELL’ENTE ESTERNO (specificare) ____________________________€____________________</w:t>
            </w:r>
          </w:p>
          <w:p w:rsidR="00A10BD6" w:rsidRDefault="00A10BD6" w:rsidP="00916806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FINANZIAMENTO DEL COMITATO GENITORI O DELL’ASSOCIAZIONE (specificare) 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_______________________________________________________________________________€_____________</w:t>
            </w:r>
          </w:p>
          <w:p w:rsidR="00A10BD6" w:rsidRDefault="00A10BD6" w:rsidP="00916806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CONTRIBUTO VOLONTARIO PER OGNI ALUNNO DI € ________________________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per un TOTALE di € _______________________   che saranno versati all’ISTITUTO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0BD6" w:rsidRDefault="00A10BD6">
            <w:pPr>
              <w:widowControl/>
              <w:suppressAutoHyphens w:val="0"/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ATTIVITÀ A COSTO ZERO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10BD6" w:rsidRDefault="00A10BD6" w:rsidP="00A10B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10BD6" w:rsidRDefault="006D77BF" w:rsidP="00A10B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15/10/2018</w:t>
      </w:r>
    </w:p>
    <w:p w:rsidR="00A10BD6" w:rsidRDefault="00A10BD6" w:rsidP="00A10BD6">
      <w:pPr>
        <w:spacing w:after="0" w:line="360" w:lineRule="auto"/>
        <w:jc w:val="right"/>
      </w:pPr>
      <w:r>
        <w:t xml:space="preserve">           </w:t>
      </w:r>
      <w:r w:rsidR="006D77BF">
        <w:t xml:space="preserve">          La Referente</w:t>
      </w:r>
      <w:r>
        <w:t xml:space="preserve"> del Progetto</w:t>
      </w:r>
    </w:p>
    <w:p w:rsidR="00A10BD6" w:rsidRDefault="00A10BD6" w:rsidP="00A10BD6">
      <w:pPr>
        <w:spacing w:after="0" w:line="360" w:lineRule="auto"/>
        <w:jc w:val="right"/>
      </w:pPr>
      <w:r>
        <w:t>Prof.ssa Aracri Loredana</w:t>
      </w:r>
    </w:p>
    <w:p w:rsidR="00A10BD6" w:rsidRDefault="00A10BD6" w:rsidP="00A10BD6"/>
    <w:p w:rsidR="00A10BD6" w:rsidRDefault="00A10BD6" w:rsidP="00A10BD6"/>
    <w:p w:rsidR="00811230" w:rsidRDefault="00811230"/>
    <w:sectPr w:rsidR="00811230" w:rsidSect="00811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486"/>
    <w:multiLevelType w:val="hybridMultilevel"/>
    <w:tmpl w:val="2E364A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62EB7"/>
    <w:multiLevelType w:val="hybridMultilevel"/>
    <w:tmpl w:val="B28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0BD6"/>
    <w:rsid w:val="000165C4"/>
    <w:rsid w:val="000C24DA"/>
    <w:rsid w:val="000E4D6E"/>
    <w:rsid w:val="0011077F"/>
    <w:rsid w:val="001422D5"/>
    <w:rsid w:val="001C6648"/>
    <w:rsid w:val="003608E9"/>
    <w:rsid w:val="003D71B3"/>
    <w:rsid w:val="004A14EC"/>
    <w:rsid w:val="00524E42"/>
    <w:rsid w:val="00642AE3"/>
    <w:rsid w:val="006D77BF"/>
    <w:rsid w:val="00720FF3"/>
    <w:rsid w:val="00724542"/>
    <w:rsid w:val="00742FF6"/>
    <w:rsid w:val="007F6017"/>
    <w:rsid w:val="00811230"/>
    <w:rsid w:val="00916806"/>
    <w:rsid w:val="00A10BD6"/>
    <w:rsid w:val="00A55CEF"/>
    <w:rsid w:val="00A64909"/>
    <w:rsid w:val="00A67EF3"/>
    <w:rsid w:val="00B07FC4"/>
    <w:rsid w:val="00CD4E60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BD6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Tahoma"/>
      <w:noProof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10B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0BD6"/>
    <w:pPr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noProof w:val="0"/>
      <w:kern w:val="0"/>
      <w:lang w:val="en-US" w:eastAsia="en-US"/>
    </w:rPr>
  </w:style>
  <w:style w:type="table" w:styleId="Grigliatabella">
    <w:name w:val="Table Grid"/>
    <w:basedOn w:val="Tabellanormale"/>
    <w:uiPriority w:val="99"/>
    <w:rsid w:val="00A10BD6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B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BD6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422D5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422D5"/>
    <w:rPr>
      <w:i/>
      <w:iCs/>
    </w:rPr>
  </w:style>
  <w:style w:type="character" w:styleId="Enfasigrassetto">
    <w:name w:val="Strong"/>
    <w:basedOn w:val="Carpredefinitoparagrafo"/>
    <w:uiPriority w:val="22"/>
    <w:qFormat/>
    <w:rsid w:val="001422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margheritahacksandonatomi.gov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Lory</cp:lastModifiedBy>
  <cp:revision>6</cp:revision>
  <dcterms:created xsi:type="dcterms:W3CDTF">2017-10-09T20:11:00Z</dcterms:created>
  <dcterms:modified xsi:type="dcterms:W3CDTF">2018-10-15T10:30:00Z</dcterms:modified>
</cp:coreProperties>
</file>