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F379C7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9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66D2EAD3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6E5587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6E5587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131BB9AF" w:rsidR="00D01602" w:rsidRDefault="0057609E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REFERENTE: </w:t>
      </w:r>
      <w:r w:rsidR="006E5587">
        <w:rPr>
          <w:rFonts w:ascii="Times New Roman" w:hAnsi="Times New Roman"/>
          <w:sz w:val="20"/>
          <w:szCs w:val="20"/>
        </w:rPr>
        <w:t>Benedetta Violante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572835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00AA92E8" w14:textId="307DB678" w:rsidR="00D01602" w:rsidRPr="00767356" w:rsidRDefault="006E5587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Cittadinanza attiva – protezione civile</w:t>
            </w:r>
          </w:p>
          <w:p w14:paraId="2AD281AF" w14:textId="3A78C184" w:rsidR="00D01602" w:rsidRPr="00767356" w:rsidRDefault="00D01602" w:rsidP="006E558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NUOVO </w:t>
            </w: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</w:p>
        </w:tc>
      </w:tr>
      <w:tr w:rsidR="00D01602" w:rsidRPr="00767356" w14:paraId="2A3B82FF" w14:textId="77777777" w:rsidTr="00572835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600AE07A" w14:textId="62262653" w:rsidR="006E5587" w:rsidRPr="00F379C7" w:rsidRDefault="00CC6910" w:rsidP="006E5587">
            <w:pPr>
              <w:widowControl/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Tutte le classi della Scuola Primaria, </w:t>
            </w:r>
            <w:r w:rsidRPr="00F379C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insegnanti, </w:t>
            </w:r>
            <w:r w:rsidRPr="00F379C7">
              <w:rPr>
                <w:rFonts w:ascii="Times New Roman" w:hAnsi="Times New Roman" w:cs="Times New Roman"/>
                <w:sz w:val="20"/>
                <w:szCs w:val="20"/>
              </w:rPr>
              <w:t>dirigente, personale ATA</w:t>
            </w:r>
            <w:r w:rsidR="006E5587" w:rsidRPr="00F379C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.</w:t>
            </w:r>
          </w:p>
          <w:p w14:paraId="2AFC404D" w14:textId="0888396D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6130B5D9" w14:textId="77777777" w:rsidTr="00572835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224F8F14" w14:textId="24BCCC0B" w:rsidR="00D01602" w:rsidRPr="00767356" w:rsidRDefault="006E5587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558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Competenze chiave e di cittadinanza</w:t>
            </w:r>
          </w:p>
        </w:tc>
      </w:tr>
      <w:tr w:rsidR="00D01602" w:rsidRPr="00767356" w14:paraId="064E43E9" w14:textId="77777777" w:rsidTr="00572835">
        <w:trPr>
          <w:trHeight w:val="425"/>
        </w:trPr>
        <w:tc>
          <w:tcPr>
            <w:tcW w:w="2518" w:type="dxa"/>
          </w:tcPr>
          <w:p w14:paraId="24BD3FE4" w14:textId="77777777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7F8FB445" w14:textId="77777777" w:rsidR="00D01602" w:rsidRPr="006164D8" w:rsidRDefault="006E5587" w:rsidP="00572835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6164D8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Competenze chiave e di cittadinanza</w:t>
            </w:r>
          </w:p>
          <w:p w14:paraId="0B48E38D" w14:textId="2BCC3F44" w:rsidR="006164D8" w:rsidRPr="006164D8" w:rsidRDefault="006164D8" w:rsidP="005728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4D8">
              <w:rPr>
                <w:rFonts w:ascii="Times New Roman" w:hAnsi="Times New Roman" w:cs="Times New Roman"/>
                <w:sz w:val="20"/>
                <w:szCs w:val="20"/>
              </w:rPr>
              <w:t xml:space="preserve"> Diffondere la cultura della prevenzione e della sicurezza</w:t>
            </w:r>
          </w:p>
        </w:tc>
      </w:tr>
      <w:tr w:rsidR="00D01602" w:rsidRPr="00767356" w14:paraId="1260F903" w14:textId="77777777" w:rsidTr="00572835">
        <w:trPr>
          <w:trHeight w:val="425"/>
        </w:trPr>
        <w:tc>
          <w:tcPr>
            <w:tcW w:w="2518" w:type="dxa"/>
          </w:tcPr>
          <w:p w14:paraId="038FF127" w14:textId="77777777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44231ECA" w14:textId="0BAA7E56" w:rsidR="00D01602" w:rsidRPr="006164D8" w:rsidRDefault="006E5587" w:rsidP="005728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4D8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Promuovere attività didattiche che prevedano lavori di gruppo, ricerche e progetti, utilizzando anche nuove tecnologie. </w:t>
            </w:r>
          </w:p>
        </w:tc>
      </w:tr>
      <w:tr w:rsidR="00D01602" w:rsidRPr="00767356" w14:paraId="5E8ACCA9" w14:textId="77777777" w:rsidTr="00572835">
        <w:trPr>
          <w:trHeight w:val="425"/>
        </w:trPr>
        <w:tc>
          <w:tcPr>
            <w:tcW w:w="2518" w:type="dxa"/>
          </w:tcPr>
          <w:p w14:paraId="2D3DA276" w14:textId="77777777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308E4F73" w14:textId="0CC39441" w:rsidR="00D01602" w:rsidRPr="00767356" w:rsidRDefault="006E5587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Promozione</w:t>
            </w:r>
            <w:proofErr w:type="gramEnd"/>
            <w:r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della sicurezza</w:t>
            </w:r>
            <w:r w:rsidRPr="006E558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degli alunni, del personale e delle famiglie. Osservazione e rispetto dei principi di equità, inclusione, partecipazione e benessere.</w:t>
            </w:r>
          </w:p>
        </w:tc>
      </w:tr>
      <w:tr w:rsidR="00D01602" w:rsidRPr="00767356" w14:paraId="3F07179E" w14:textId="77777777" w:rsidTr="00572835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455A8AB0" w14:textId="77777777" w:rsidR="006E5587" w:rsidRPr="006E5587" w:rsidRDefault="006E5587" w:rsidP="006E5587">
            <w:pPr>
              <w:widowControl/>
              <w:suppressAutoHyphens w:val="0"/>
              <w:autoSpaceDN/>
              <w:spacing w:after="0" w:line="360" w:lineRule="auto"/>
              <w:jc w:val="both"/>
              <w:textAlignment w:val="auto"/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</w:pPr>
            <w:r w:rsidRPr="006E558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La scuola ha istituito un’</w:t>
            </w:r>
            <w:proofErr w:type="gramStart"/>
            <w:r w:rsidRPr="006E558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>apposita</w:t>
            </w:r>
            <w:proofErr w:type="gramEnd"/>
            <w:r w:rsidRPr="006E5587">
              <w:rPr>
                <w:rFonts w:ascii="Times New Roman" w:eastAsia="Calibri" w:hAnsi="Times New Roman" w:cs="Times New Roman"/>
                <w:noProof w:val="0"/>
                <w:kern w:val="0"/>
                <w:sz w:val="20"/>
                <w:szCs w:val="20"/>
                <w:lang w:eastAsia="en-US"/>
              </w:rPr>
              <w:t xml:space="preserve"> commissione per agire in modo che il tema della salute sia trattato con un programma di lavoro trasversale alle diverse discipline, lavorando oltre che sull’ambiente formativo (didattica e valutazione), anche sull’ambiente fisico (accoglienza, sicurezza e fruibilità), sull’ambiente organizzativo (efficienza dei servizi) e sull’ambiente sociale (serenità nei rapporti, rispetto delle regole).</w:t>
            </w:r>
          </w:p>
          <w:p w14:paraId="0FF181A4" w14:textId="77777777" w:rsidR="00D01602" w:rsidRPr="00767356" w:rsidRDefault="00D01602" w:rsidP="006E558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2A73B80" w14:textId="77777777" w:rsidTr="00572835">
        <w:trPr>
          <w:trHeight w:val="425"/>
        </w:trPr>
        <w:tc>
          <w:tcPr>
            <w:tcW w:w="2518" w:type="dxa"/>
          </w:tcPr>
          <w:p w14:paraId="0E21D43B" w14:textId="77777777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19306970" w14:textId="03550026" w:rsidR="00D01602" w:rsidRPr="00520FF9" w:rsidRDefault="006164D8" w:rsidP="006D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F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D5D5E" w:rsidRPr="00520FF9">
              <w:rPr>
                <w:rFonts w:ascii="Times New Roman" w:hAnsi="Times New Roman" w:cs="Times New Roman"/>
                <w:sz w:val="20"/>
                <w:szCs w:val="20"/>
              </w:rPr>
              <w:t>Attivit</w:t>
            </w:r>
            <w:r w:rsidRPr="00520FF9">
              <w:rPr>
                <w:rFonts w:ascii="Times New Roman" w:hAnsi="Times New Roman" w:cs="Times New Roman"/>
                <w:sz w:val="20"/>
                <w:szCs w:val="20"/>
              </w:rPr>
              <w:t>à svolte dai docenti di classe</w:t>
            </w:r>
          </w:p>
          <w:p w14:paraId="302532AA" w14:textId="5C692138" w:rsidR="006D5D5E" w:rsidRPr="00520FF9" w:rsidRDefault="006D5D5E" w:rsidP="006D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F9">
              <w:rPr>
                <w:rFonts w:ascii="Times New Roman" w:hAnsi="Times New Roman" w:cs="Times New Roman"/>
                <w:sz w:val="20"/>
                <w:szCs w:val="20"/>
              </w:rPr>
              <w:t xml:space="preserve">-interventi volontari della protezione </w:t>
            </w:r>
            <w:r w:rsidR="0057609E" w:rsidRPr="00520FF9">
              <w:rPr>
                <w:rFonts w:ascii="Times New Roman" w:hAnsi="Times New Roman" w:cs="Times New Roman"/>
                <w:sz w:val="20"/>
                <w:szCs w:val="20"/>
              </w:rPr>
              <w:t>civile del</w:t>
            </w:r>
            <w:r w:rsidRPr="00520FF9">
              <w:rPr>
                <w:rFonts w:ascii="Times New Roman" w:hAnsi="Times New Roman" w:cs="Times New Roman"/>
                <w:sz w:val="20"/>
                <w:szCs w:val="20"/>
              </w:rPr>
              <w:t xml:space="preserve"> territorio di appartenenza per le tutte le classi della scuola primaria</w:t>
            </w:r>
          </w:p>
          <w:p w14:paraId="39048DD1" w14:textId="77777777" w:rsidR="006D5D5E" w:rsidRPr="00520FF9" w:rsidRDefault="006D5D5E" w:rsidP="006D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F9">
              <w:rPr>
                <w:rFonts w:ascii="Times New Roman" w:hAnsi="Times New Roman" w:cs="Times New Roman"/>
                <w:sz w:val="20"/>
                <w:szCs w:val="20"/>
              </w:rPr>
              <w:t>-interventi della polizia locale (per le terze , quarte e quinte)</w:t>
            </w:r>
          </w:p>
          <w:p w14:paraId="5A01BEDE" w14:textId="3B26133E" w:rsidR="006D5D5E" w:rsidRPr="00520FF9" w:rsidRDefault="006D5D5E" w:rsidP="006D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F9">
              <w:rPr>
                <w:rFonts w:ascii="Times New Roman" w:hAnsi="Times New Roman" w:cs="Times New Roman"/>
                <w:sz w:val="20"/>
                <w:szCs w:val="20"/>
              </w:rPr>
              <w:t>- visita alla stazione locale dei carabinieri e dimostrazioni pratiche relative al servizi di prevenzione e sicurezza</w:t>
            </w:r>
          </w:p>
          <w:p w14:paraId="3EBD0020" w14:textId="65716686" w:rsidR="006D5D5E" w:rsidRPr="00520FF9" w:rsidRDefault="006D5D5E" w:rsidP="006D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F9">
              <w:rPr>
                <w:rFonts w:ascii="Times New Roman" w:hAnsi="Times New Roman" w:cs="Times New Roman"/>
                <w:sz w:val="20"/>
                <w:szCs w:val="20"/>
              </w:rPr>
              <w:t>- incontri con l’ unità mobile della Croce</w:t>
            </w:r>
            <w:r w:rsidR="006164D8" w:rsidRPr="00520FF9">
              <w:rPr>
                <w:rFonts w:ascii="Times New Roman" w:hAnsi="Times New Roman" w:cs="Times New Roman"/>
                <w:sz w:val="20"/>
                <w:szCs w:val="20"/>
              </w:rPr>
              <w:t xml:space="preserve"> Rossa I</w:t>
            </w:r>
            <w:r w:rsidRPr="00520FF9">
              <w:rPr>
                <w:rFonts w:ascii="Times New Roman" w:hAnsi="Times New Roman" w:cs="Times New Roman"/>
                <w:sz w:val="20"/>
                <w:szCs w:val="20"/>
              </w:rPr>
              <w:t>taliana</w:t>
            </w:r>
          </w:p>
          <w:p w14:paraId="4A771C23" w14:textId="3E318DA7" w:rsidR="006164D8" w:rsidRPr="00520FF9" w:rsidRDefault="006164D8" w:rsidP="006D5D5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0FF9">
              <w:rPr>
                <w:rFonts w:ascii="Times New Roman" w:hAnsi="Times New Roman" w:cs="Times New Roman"/>
                <w:sz w:val="20"/>
                <w:szCs w:val="20"/>
              </w:rPr>
              <w:t xml:space="preserve">-ASL, </w:t>
            </w:r>
            <w:r w:rsidRPr="00520FF9">
              <w:rPr>
                <w:rFonts w:ascii="Times New Roman" w:eastAsia="Times New Roman" w:hAnsi="Times New Roman" w:cs="Times New Roman"/>
                <w:sz w:val="20"/>
                <w:szCs w:val="20"/>
              </w:rPr>
              <w:t>adesione ai progetti riguardanti la salute e la sicurezza</w:t>
            </w:r>
            <w:r w:rsidRPr="00520FF9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  <w:t xml:space="preserve">                         </w:t>
            </w:r>
          </w:p>
          <w:p w14:paraId="6CFD2F76" w14:textId="460943D5" w:rsidR="006164D8" w:rsidRPr="00520FF9" w:rsidRDefault="006164D8" w:rsidP="006164D8">
            <w:pPr>
              <w:widowControl/>
              <w:suppressAutoHyphens w:val="0"/>
              <w:autoSpaceDN/>
              <w:spacing w:before="100" w:beforeAutospacing="1" w:after="100" w:afterAutospacing="1" w:line="240" w:lineRule="auto"/>
              <w:textAlignment w:val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0F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-Partecipazione a progetti territoriali e non sulle tematiche del Progetto d’Istituto</w:t>
            </w:r>
          </w:p>
          <w:p w14:paraId="011EB8E1" w14:textId="36B8913F" w:rsidR="006D5D5E" w:rsidRPr="00520FF9" w:rsidRDefault="00520FF9" w:rsidP="00520FF9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</w:pPr>
            <w:r w:rsidRPr="00520FF9"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0"/>
                <w:szCs w:val="20"/>
                <w:shd w:val="clear" w:color="auto" w:fill="FFFFFF"/>
              </w:rPr>
              <w:t>-Simulazioni (evacuazioni, come fare una chiamata di emergenza</w:t>
            </w:r>
            <w:proofErr w:type="gramStart"/>
            <w:r w:rsidRPr="00520FF9"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Pr="00520FF9"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0"/>
                <w:szCs w:val="20"/>
                <w:shd w:val="clear" w:color="auto" w:fill="FFFFFF"/>
              </w:rPr>
              <w:t>…).</w:t>
            </w:r>
            <w:r w:rsidRPr="00520FF9"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  <w:t xml:space="preserve">                </w:t>
            </w:r>
            <w:r w:rsidRPr="00520FF9">
              <w:rPr>
                <w:rFonts w:ascii="Times New Roman" w:eastAsia="Times New Roman" w:hAnsi="Times New Roman" w:cs="Times New Roman"/>
                <w:noProof w:val="0"/>
                <w:kern w:val="0"/>
                <w:sz w:val="20"/>
                <w:szCs w:val="20"/>
              </w:rPr>
              <w:t xml:space="preserve"> </w:t>
            </w:r>
            <w:r w:rsidR="00572835" w:rsidRPr="00520FF9">
              <w:rPr>
                <w:rFonts w:ascii="Times New Roman" w:hAnsi="Times New Roman" w:cs="Times New Roman"/>
                <w:sz w:val="20"/>
                <w:szCs w:val="20"/>
              </w:rPr>
              <w:t>- produzione di materiali/giochi didattici, anche informatici</w:t>
            </w:r>
          </w:p>
        </w:tc>
      </w:tr>
      <w:tr w:rsidR="00D01602" w:rsidRPr="00767356" w14:paraId="084E7AF1" w14:textId="77777777" w:rsidTr="00572835">
        <w:trPr>
          <w:trHeight w:val="425"/>
        </w:trPr>
        <w:tc>
          <w:tcPr>
            <w:tcW w:w="2518" w:type="dxa"/>
          </w:tcPr>
          <w:p w14:paraId="34A253FA" w14:textId="73BA93DA" w:rsidR="00D01602" w:rsidRPr="00767356" w:rsidRDefault="00D01602" w:rsidP="0057283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747AD240" w:rsidR="00D01602" w:rsidRPr="00520FF9" w:rsidRDefault="00D01602" w:rsidP="0057283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1602" w:rsidRPr="00767356" w14:paraId="618F5D14" w14:textId="77777777" w:rsidTr="00572835">
        <w:trPr>
          <w:trHeight w:val="425"/>
        </w:trPr>
        <w:tc>
          <w:tcPr>
            <w:tcW w:w="2518" w:type="dxa"/>
          </w:tcPr>
          <w:p w14:paraId="45CF26D9" w14:textId="77777777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4F9350CB" w14:textId="482C4167" w:rsidR="00D01602" w:rsidRPr="00767356" w:rsidRDefault="00F04775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Docenti della</w:t>
            </w:r>
            <w:r w:rsidR="005760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scuola , specialisti e/o operatori volontari esterni</w:t>
            </w:r>
          </w:p>
        </w:tc>
      </w:tr>
      <w:tr w:rsidR="00D01602" w:rsidRPr="00767356" w14:paraId="15486BCF" w14:textId="77777777" w:rsidTr="00572835">
        <w:trPr>
          <w:trHeight w:val="425"/>
        </w:trPr>
        <w:tc>
          <w:tcPr>
            <w:tcW w:w="2518" w:type="dxa"/>
          </w:tcPr>
          <w:p w14:paraId="53F2A03B" w14:textId="77777777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1DF9DAB7" w14:textId="63CBB22E" w:rsidR="00D01602" w:rsidRPr="00767356" w:rsidRDefault="00F04775" w:rsidP="00A82906">
            <w:pPr>
              <w:pStyle w:val="NormaleWeb"/>
              <w:shd w:val="clear" w:color="auto" w:fill="FFFFFF"/>
              <w:rPr>
                <w:rFonts w:ascii="Times New Roman" w:hAnsi="Times New Roman"/>
              </w:rPr>
            </w:pPr>
            <w:r w:rsidRPr="00A82906">
              <w:rPr>
                <w:rFonts w:ascii="Times New Roman" w:hAnsi="Times New Roman"/>
              </w:rPr>
              <w:t xml:space="preserve">Laboratori, palestra, palestrina, giardino, strumenti multimediali e </w:t>
            </w:r>
            <w:r w:rsidR="00A82906" w:rsidRPr="00A82906">
              <w:rPr>
                <w:rFonts w:ascii="Times New Roman" w:hAnsi="Times New Roman"/>
              </w:rPr>
              <w:t>materiali predisposti dagli insegnanti e/o ricavati da testi specifici, materiali forniti dagli operatori</w:t>
            </w:r>
            <w:r w:rsidR="00A82906">
              <w:rPr>
                <w:rFonts w:ascii="Times New Roman" w:hAnsi="Times New Roman"/>
              </w:rPr>
              <w:t>,</w:t>
            </w:r>
            <w:proofErr w:type="gramStart"/>
            <w:r w:rsidR="00A82906">
              <w:rPr>
                <w:rFonts w:ascii="Times New Roman" w:hAnsi="Times New Roman"/>
              </w:rPr>
              <w:t xml:space="preserve">  </w:t>
            </w:r>
            <w:proofErr w:type="gramEnd"/>
            <w:r>
              <w:rPr>
                <w:rFonts w:ascii="Times New Roman" w:hAnsi="Times New Roman"/>
              </w:rPr>
              <w:t>materiale di facile consumo</w:t>
            </w:r>
          </w:p>
        </w:tc>
      </w:tr>
      <w:tr w:rsidR="00D01602" w:rsidRPr="00767356" w14:paraId="3B655357" w14:textId="77777777" w:rsidTr="00572835">
        <w:trPr>
          <w:trHeight w:val="425"/>
        </w:trPr>
        <w:tc>
          <w:tcPr>
            <w:tcW w:w="2518" w:type="dxa"/>
          </w:tcPr>
          <w:p w14:paraId="165CA910" w14:textId="77777777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7BCE7B83" w14:textId="14CF76B2" w:rsidR="00F04775" w:rsidRPr="00767356" w:rsidRDefault="00F04775" w:rsidP="00F379C7">
            <w:pPr>
              <w:pStyle w:val="NormaleWeb"/>
              <w:rPr>
                <w:rFonts w:ascii="Times New Roman" w:hAnsi="Times New Roman"/>
              </w:rPr>
            </w:pPr>
          </w:p>
        </w:tc>
      </w:tr>
      <w:tr w:rsidR="00D01602" w:rsidRPr="00767356" w14:paraId="4D15DC2D" w14:textId="77777777" w:rsidTr="00572835">
        <w:trPr>
          <w:trHeight w:val="425"/>
        </w:trPr>
        <w:tc>
          <w:tcPr>
            <w:tcW w:w="2518" w:type="dxa"/>
          </w:tcPr>
          <w:p w14:paraId="393B0919" w14:textId="7370F1BE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000785A" w14:textId="69AC3068" w:rsidR="00D01602" w:rsidRPr="00767356" w:rsidRDefault="00D01602" w:rsidP="00F0477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01602" w:rsidRPr="00767356" w14:paraId="58D82A99" w14:textId="77777777" w:rsidTr="00572835">
        <w:trPr>
          <w:trHeight w:val="425"/>
        </w:trPr>
        <w:tc>
          <w:tcPr>
            <w:tcW w:w="2518" w:type="dxa"/>
          </w:tcPr>
          <w:p w14:paraId="5AAC8F20" w14:textId="77777777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70E15C7E" w14:textId="77777777" w:rsidR="00520FF9" w:rsidRPr="00520FF9" w:rsidRDefault="00520FF9" w:rsidP="00520FF9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before="100" w:beforeAutospacing="1" w:after="100" w:afterAutospacing="1" w:line="360" w:lineRule="atLeast"/>
              <w:ind w:left="0"/>
              <w:textAlignment w:val="auto"/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0"/>
                <w:szCs w:val="20"/>
              </w:rPr>
            </w:pPr>
            <w:proofErr w:type="gramStart"/>
            <w:r w:rsidRPr="00520FF9"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0"/>
                <w:szCs w:val="20"/>
              </w:rPr>
              <w:t>Produrre negli alunni e nei docenti una maggiore coscienza dei concetti di rischio, vulnerabilità, auto protezione, prevenzione e soccorso q</w:t>
            </w:r>
            <w:proofErr w:type="gramEnd"/>
            <w:r w:rsidRPr="00520FF9"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0"/>
                <w:szCs w:val="20"/>
              </w:rPr>
              <w:t>uali manifestazioni di cittadinanza attiva e consapevole.</w:t>
            </w:r>
          </w:p>
          <w:p w14:paraId="10A62FDC" w14:textId="77777777" w:rsidR="00520FF9" w:rsidRPr="00520FF9" w:rsidRDefault="00520FF9" w:rsidP="00520FF9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before="100" w:beforeAutospacing="1" w:after="100" w:afterAutospacing="1" w:line="360" w:lineRule="atLeast"/>
              <w:ind w:left="0"/>
              <w:textAlignment w:val="auto"/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0"/>
                <w:szCs w:val="20"/>
              </w:rPr>
            </w:pPr>
            <w:r w:rsidRPr="00520FF9"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0"/>
                <w:szCs w:val="20"/>
              </w:rPr>
              <w:t xml:space="preserve">Formare futuri cittadini </w:t>
            </w:r>
            <w:proofErr w:type="gramStart"/>
            <w:r w:rsidRPr="00520FF9"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0"/>
                <w:szCs w:val="20"/>
              </w:rPr>
              <w:t>ad</w:t>
            </w:r>
            <w:proofErr w:type="gramEnd"/>
            <w:r w:rsidRPr="00520FF9"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0"/>
                <w:szCs w:val="20"/>
              </w:rPr>
              <w:t xml:space="preserve"> una maggiore sensibilità alle problematiche della sicurezza ed in particolare alle attività svolte dalle strutture di soccorso e Protezione Civile.</w:t>
            </w:r>
          </w:p>
          <w:p w14:paraId="5286B58E" w14:textId="77777777" w:rsidR="00520FF9" w:rsidRPr="00520FF9" w:rsidRDefault="00520FF9" w:rsidP="00520FF9">
            <w:pPr>
              <w:widowControl/>
              <w:numPr>
                <w:ilvl w:val="0"/>
                <w:numId w:val="3"/>
              </w:numPr>
              <w:suppressAutoHyphens w:val="0"/>
              <w:autoSpaceDN/>
              <w:spacing w:before="100" w:beforeAutospacing="1" w:after="100" w:afterAutospacing="1" w:line="360" w:lineRule="atLeast"/>
              <w:ind w:left="0"/>
              <w:textAlignment w:val="auto"/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0"/>
                <w:szCs w:val="20"/>
              </w:rPr>
            </w:pPr>
            <w:proofErr w:type="gramStart"/>
            <w:r w:rsidRPr="00520FF9">
              <w:rPr>
                <w:rFonts w:ascii="Times New Roman" w:eastAsia="Times New Roman" w:hAnsi="Times New Roman" w:cs="Times New Roman"/>
                <w:noProof w:val="0"/>
                <w:color w:val="222222"/>
                <w:kern w:val="0"/>
                <w:sz w:val="20"/>
                <w:szCs w:val="20"/>
              </w:rPr>
              <w:t>Far acquisire ai bambini la necessità di seguire in modo preciso e pronto determinate indicazioni operative.</w:t>
            </w:r>
            <w:proofErr w:type="gramEnd"/>
          </w:p>
          <w:p w14:paraId="28FBA43B" w14:textId="5B23C304" w:rsidR="00D01602" w:rsidRPr="00767356" w:rsidRDefault="00D01602" w:rsidP="0057283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572835">
        <w:tc>
          <w:tcPr>
            <w:tcW w:w="9488" w:type="dxa"/>
          </w:tcPr>
          <w:p w14:paraId="456E86A2" w14:textId="77777777" w:rsidR="00D01602" w:rsidRDefault="00D01602" w:rsidP="0057609E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14:paraId="5317BDDB" w14:textId="717DE83E" w:rsidR="006164D8" w:rsidRPr="006164D8" w:rsidRDefault="00CC6910" w:rsidP="00321136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21136">
              <w:rPr>
                <w:rFonts w:ascii="Times New Roman" w:hAnsi="Times New Roman" w:cs="Times New Roman"/>
                <w:sz w:val="20"/>
                <w:szCs w:val="20"/>
              </w:rPr>
              <w:t>Mira a diffondere la cultura della prevenzione e della sicurezza anche in collaborazione continua e costante con l'Amministrazione Pubblica, gli Enti locali e i gruppi terr</w:t>
            </w:r>
            <w:r w:rsidR="00321136" w:rsidRPr="00321136">
              <w:rPr>
                <w:rFonts w:ascii="Times New Roman" w:hAnsi="Times New Roman" w:cs="Times New Roman"/>
                <w:sz w:val="20"/>
                <w:szCs w:val="20"/>
              </w:rPr>
              <w:t xml:space="preserve">itoriali di Protezione Civile. </w:t>
            </w:r>
            <w:r w:rsidR="0032113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6164D8" w:rsidRPr="00321136">
              <w:rPr>
                <w:rFonts w:ascii="Times New Roman" w:hAnsi="Times New Roman" w:cs="Times New Roman"/>
                <w:sz w:val="20"/>
                <w:szCs w:val="20"/>
              </w:rPr>
              <w:t>La sensibilizzazione dei bambini al rispetto e alle tematiche proposte avverrà attraverso un’attività multiforme a livello conoscitivo e operativo. Per la formazione del futuro cittadino si punterà a promuovere atteggiamenti e comportamenti consapevoli e responsabili, basati sulla consapevolezza che anche le singole azioni quotidiane di ciascuno, se inserite in uno sforzo comune, portato avanti dalla comunità, sono in grado di portare a risultati rilevanti per quanto riguarda il benessere delle persone, il risparmio delle risorse naturali, la tutela dell’ambiente naturale e la SICUREZZA</w:t>
            </w:r>
          </w:p>
        </w:tc>
      </w:tr>
    </w:tbl>
    <w:p w14:paraId="0C1BBDE2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1F502F3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D01602" w:rsidRPr="00767356" w14:paraId="17C5B07D" w14:textId="77777777" w:rsidTr="00572835">
        <w:trPr>
          <w:trHeight w:val="425"/>
        </w:trPr>
        <w:tc>
          <w:tcPr>
            <w:tcW w:w="9564" w:type="dxa"/>
          </w:tcPr>
          <w:p w14:paraId="622F2518" w14:textId="77777777" w:rsidR="00D01602" w:rsidRPr="00767356" w:rsidRDefault="00D01602" w:rsidP="0057283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5AEEFB2" w14:textId="77777777" w:rsidR="00D01602" w:rsidRPr="00767356" w:rsidRDefault="00D01602" w:rsidP="0057283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632E61AB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FINANZIAMENTO dell’ISTITUTO  €_________________________ </w:t>
            </w:r>
          </w:p>
          <w:p w14:paraId="0565CD71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2D87263E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4D2E939" w14:textId="77777777" w:rsidR="00D01602" w:rsidRPr="00767356" w:rsidRDefault="00D01602" w:rsidP="0057283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1A49FB3D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3380A3C" w14:textId="77777777" w:rsidR="00D01602" w:rsidRDefault="00D01602" w:rsidP="0057283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7ED66AE" w14:textId="77777777" w:rsidR="00D01602" w:rsidRPr="00767356" w:rsidRDefault="00D01602" w:rsidP="0057283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988F49C" w14:textId="77777777" w:rsidR="00D01602" w:rsidRPr="00767356" w:rsidRDefault="00D01602" w:rsidP="00D01602">
            <w:pPr>
              <w:widowControl/>
              <w:numPr>
                <w:ilvl w:val="0"/>
                <w:numId w:val="1"/>
              </w:numPr>
              <w:tabs>
                <w:tab w:val="num" w:pos="284"/>
              </w:tabs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061CBE85" w14:textId="77777777" w:rsidR="00D01602" w:rsidRPr="00767356" w:rsidRDefault="00D01602" w:rsidP="00572835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610596B" w14:textId="77777777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C432595" w14:textId="1C8CC109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9010B4">
        <w:rPr>
          <w:rFonts w:ascii="Times New Roman" w:hAnsi="Times New Roman"/>
          <w:sz w:val="20"/>
          <w:szCs w:val="20"/>
        </w:rPr>
        <w:t>15/10/2017</w:t>
      </w:r>
    </w:p>
    <w:p w14:paraId="07057217" w14:textId="4F1CA4E1" w:rsidR="00D01602" w:rsidRPr="00767356" w:rsidRDefault="009010B4" w:rsidP="00D01602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Violante  Benedetta</w:t>
      </w:r>
    </w:p>
    <w:p w14:paraId="76F68F3B" w14:textId="5BA4946A" w:rsidR="00D01602" w:rsidRPr="00767356" w:rsidRDefault="00F379C7" w:rsidP="00F379C7">
      <w:pPr>
        <w:spacing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La</w:t>
      </w:r>
      <w:r w:rsidR="00D01602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550259" w14:textId="77777777" w:rsidR="00F379C7" w:rsidRDefault="00F379C7">
      <w:pPr>
        <w:spacing w:after="0" w:line="240" w:lineRule="auto"/>
      </w:pPr>
      <w:r>
        <w:separator/>
      </w:r>
    </w:p>
  </w:endnote>
  <w:endnote w:type="continuationSeparator" w:id="0">
    <w:p w14:paraId="19992F8A" w14:textId="77777777" w:rsidR="00F379C7" w:rsidRDefault="00F379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imSun"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Batang">
    <w:altName w:val="Malgun Gothic"/>
    <w:charset w:val="81"/>
    <w:family w:val="auto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Yu Gothic Light">
    <w:panose1 w:val="00000000000000000000"/>
    <w:charset w:val="00"/>
    <w:family w:val="roman"/>
    <w:notTrueType/>
    <w:pitch w:val="default"/>
  </w:font>
  <w:font w:name="Calibri Light">
    <w:altName w:val="Times New Roman"/>
    <w:charset w:val="00"/>
    <w:family w:val="auto"/>
    <w:pitch w:val="variable"/>
    <w:sig w:usb0="A00002EF" w:usb1="4000207B" w:usb2="00000000" w:usb3="00000000" w:csb0="0000019F" w:csb1="00000000"/>
  </w:font>
  <w:font w:name="Yu 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A3025A" w14:textId="77777777" w:rsidR="00F379C7" w:rsidRDefault="00F379C7" w:rsidP="005728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F379C7" w:rsidRDefault="00F379C7" w:rsidP="00572835">
    <w:pPr>
      <w:pStyle w:val="Pidipagina"/>
      <w:ind w:right="360"/>
    </w:pPr>
  </w:p>
  <w:p w14:paraId="16F9D97F" w14:textId="77777777" w:rsidR="00F379C7" w:rsidRDefault="00F379C7"/>
  <w:p w14:paraId="0A19A333" w14:textId="77777777" w:rsidR="00F379C7" w:rsidRDefault="00F379C7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049606" w14:textId="77777777" w:rsidR="00F379C7" w:rsidRDefault="00F379C7" w:rsidP="0057283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1164">
      <w:rPr>
        <w:rStyle w:val="Numeropagina"/>
      </w:rPr>
      <w:t>1</w:t>
    </w:r>
    <w:r>
      <w:rPr>
        <w:rStyle w:val="Numeropagina"/>
      </w:rPr>
      <w:fldChar w:fldCharType="end"/>
    </w:r>
  </w:p>
  <w:p w14:paraId="40FC68F4" w14:textId="77777777" w:rsidR="00F379C7" w:rsidRPr="009622D8" w:rsidRDefault="00F379C7" w:rsidP="00572835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F379C7" w:rsidRDefault="00F379C7" w:rsidP="00572835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2FB9DB17" w:rsidR="00F379C7" w:rsidRPr="009622D8" w:rsidRDefault="00F379C7" w:rsidP="00572835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2017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9CDC3" w14:textId="77777777" w:rsidR="00F379C7" w:rsidRDefault="00F379C7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4BC74F" w14:textId="77777777" w:rsidR="00F379C7" w:rsidRDefault="00F379C7">
      <w:pPr>
        <w:spacing w:after="0" w:line="240" w:lineRule="auto"/>
      </w:pPr>
      <w:r>
        <w:separator/>
      </w:r>
    </w:p>
  </w:footnote>
  <w:footnote w:type="continuationSeparator" w:id="0">
    <w:p w14:paraId="6D5BA686" w14:textId="77777777" w:rsidR="00F379C7" w:rsidRDefault="00F379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526E5F" w14:textId="77777777" w:rsidR="00F379C7" w:rsidRDefault="00F379C7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09ABC" w14:textId="77777777" w:rsidR="00F379C7" w:rsidRDefault="00F379C7">
    <w:pPr>
      <w:pStyle w:val="Intestazione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DBB9F4" w14:textId="77777777" w:rsidR="00F379C7" w:rsidRDefault="00F379C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931B8"/>
    <w:multiLevelType w:val="hybridMultilevel"/>
    <w:tmpl w:val="29F613EC"/>
    <w:lvl w:ilvl="0" w:tplc="FD461BC8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b/>
        <w:color w:val="0099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D669AE"/>
    <w:multiLevelType w:val="multilevel"/>
    <w:tmpl w:val="1D302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602"/>
    <w:rsid w:val="001564D4"/>
    <w:rsid w:val="001D6A03"/>
    <w:rsid w:val="002F29AD"/>
    <w:rsid w:val="00321136"/>
    <w:rsid w:val="003B21D7"/>
    <w:rsid w:val="00520FF9"/>
    <w:rsid w:val="00572835"/>
    <w:rsid w:val="0057609E"/>
    <w:rsid w:val="00610036"/>
    <w:rsid w:val="006164D8"/>
    <w:rsid w:val="006D5D5E"/>
    <w:rsid w:val="006D7BC9"/>
    <w:rsid w:val="006E5587"/>
    <w:rsid w:val="008038CE"/>
    <w:rsid w:val="0084456F"/>
    <w:rsid w:val="009010B4"/>
    <w:rsid w:val="00901164"/>
    <w:rsid w:val="00A30F58"/>
    <w:rsid w:val="00A82906"/>
    <w:rsid w:val="00A86F08"/>
    <w:rsid w:val="00CC6910"/>
    <w:rsid w:val="00D01602"/>
    <w:rsid w:val="00F04775"/>
    <w:rsid w:val="00F3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34F75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8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038CE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A829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" w:eastAsiaTheme="minorHAnsi" w:hAnsi="Times" w:cs="Times New Roman"/>
      <w:noProof w:val="0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38C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8038CE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NormaleWeb">
    <w:name w:val="Normal (Web)"/>
    <w:basedOn w:val="Normale"/>
    <w:uiPriority w:val="99"/>
    <w:unhideWhenUsed/>
    <w:rsid w:val="00A82906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" w:eastAsiaTheme="minorHAnsi" w:hAnsi="Times" w:cs="Times New Roman"/>
      <w:noProof w:val="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7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3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7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63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24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4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69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9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wmf"/><Relationship Id="rId9" Type="http://schemas.openxmlformats.org/officeDocument/2006/relationships/hyperlink" Target="http://www.icsmargheritahacksandonatomi.gov.it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716</Words>
  <Characters>4085</Characters>
  <Application>Microsoft Macintosh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Gabriele Raffa</cp:lastModifiedBy>
  <cp:revision>10</cp:revision>
  <dcterms:created xsi:type="dcterms:W3CDTF">2017-10-10T18:27:00Z</dcterms:created>
  <dcterms:modified xsi:type="dcterms:W3CDTF">2017-10-10T20:13:00Z</dcterms:modified>
</cp:coreProperties>
</file>